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CB94F" w14:textId="24BE0FF3" w:rsidR="007A1883" w:rsidRPr="007A1883" w:rsidRDefault="00D505E3" w:rsidP="00D505E3">
      <w:pPr>
        <w:rPr>
          <w:rFonts w:asciiTheme="majorHAnsi" w:hAnsiTheme="majorHAnsi"/>
          <w:b/>
          <w:sz w:val="32"/>
        </w:rPr>
      </w:pPr>
      <w:r w:rsidRPr="00D505E3">
        <w:rPr>
          <w:rFonts w:asciiTheme="majorHAnsi" w:hAnsiTheme="majorHAnsi"/>
          <w:b/>
          <w:sz w:val="32"/>
        </w:rPr>
        <w:t>Model for Population Variation</w:t>
      </w:r>
      <w:r w:rsidRPr="000660BE">
        <w:rPr>
          <w:rFonts w:asciiTheme="majorHAnsi" w:hAnsiTheme="majorHAnsi"/>
          <w:sz w:val="32"/>
        </w:rPr>
        <w:t xml:space="preserve"> –</w:t>
      </w:r>
      <w:r>
        <w:rPr>
          <w:rFonts w:asciiTheme="majorHAnsi" w:hAnsiTheme="majorHAnsi"/>
          <w:sz w:val="32"/>
        </w:rPr>
        <w:t xml:space="preserve"> </w:t>
      </w:r>
      <w:r w:rsidRPr="00D505E3">
        <w:rPr>
          <w:rFonts w:asciiTheme="majorHAnsi" w:hAnsiTheme="majorHAnsi"/>
          <w:b/>
          <w:sz w:val="32"/>
        </w:rPr>
        <w:t>Learning Segment Table</w:t>
      </w:r>
    </w:p>
    <w:tbl>
      <w:tblPr>
        <w:tblStyle w:val="MediumGrid3-Accent1"/>
        <w:tblW w:w="11088" w:type="dxa"/>
        <w:tblLayout w:type="fixed"/>
        <w:tblLook w:val="04A0" w:firstRow="1" w:lastRow="0" w:firstColumn="1" w:lastColumn="0" w:noHBand="0" w:noVBand="1"/>
      </w:tblPr>
      <w:tblGrid>
        <w:gridCol w:w="667"/>
        <w:gridCol w:w="791"/>
        <w:gridCol w:w="810"/>
        <w:gridCol w:w="4140"/>
        <w:gridCol w:w="4680"/>
      </w:tblGrid>
      <w:tr w:rsidR="00D505E3" w:rsidRPr="00A24A71" w14:paraId="04A652DF" w14:textId="77777777" w:rsidTr="007A18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7030A0"/>
          </w:tcPr>
          <w:p w14:paraId="442E1B05" w14:textId="77777777" w:rsidR="00D505E3" w:rsidRPr="00045006" w:rsidRDefault="00D505E3" w:rsidP="004F5A0F">
            <w:pPr>
              <w:spacing w:before="80"/>
              <w:jc w:val="center"/>
              <w:rPr>
                <w:rFonts w:ascii="Arial" w:hAnsi="Arial" w:cs="Arial"/>
                <w:sz w:val="18"/>
                <w:szCs w:val="18"/>
              </w:rPr>
            </w:pPr>
            <w:proofErr w:type="spellStart"/>
            <w:r w:rsidRPr="00045006">
              <w:rPr>
                <w:rFonts w:ascii="Arial" w:hAnsi="Arial" w:cs="Arial"/>
                <w:sz w:val="18"/>
                <w:szCs w:val="18"/>
              </w:rPr>
              <w:t>Seg</w:t>
            </w:r>
            <w:proofErr w:type="spellEnd"/>
          </w:p>
        </w:tc>
        <w:tc>
          <w:tcPr>
            <w:tcW w:w="791" w:type="dxa"/>
            <w:shd w:val="clear" w:color="auto" w:fill="7030A0"/>
            <w:vAlign w:val="center"/>
          </w:tcPr>
          <w:p w14:paraId="37CF6463" w14:textId="77777777" w:rsidR="00D505E3" w:rsidRPr="00045006" w:rsidRDefault="00D505E3" w:rsidP="007A1883">
            <w:pPr>
              <w:spacing w:before="8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045006">
              <w:rPr>
                <w:rFonts w:ascii="Arial" w:hAnsi="Arial" w:cs="Arial"/>
                <w:sz w:val="18"/>
                <w:szCs w:val="18"/>
              </w:rPr>
              <w:t>Model Move</w:t>
            </w:r>
          </w:p>
        </w:tc>
        <w:tc>
          <w:tcPr>
            <w:tcW w:w="810" w:type="dxa"/>
            <w:shd w:val="clear" w:color="auto" w:fill="7030A0"/>
            <w:vAlign w:val="center"/>
          </w:tcPr>
          <w:p w14:paraId="179C2D04" w14:textId="2DD7AD0D" w:rsidR="00D505E3" w:rsidRPr="00045006" w:rsidRDefault="007A1883" w:rsidP="007A1883">
            <w:pPr>
              <w:spacing w:before="8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Time </w:t>
            </w:r>
            <w:r w:rsidR="00D505E3" w:rsidRPr="00045006">
              <w:rPr>
                <w:rFonts w:ascii="Arial" w:hAnsi="Arial" w:cs="Arial"/>
                <w:sz w:val="18"/>
                <w:szCs w:val="18"/>
              </w:rPr>
              <w:t>(min)</w:t>
            </w:r>
          </w:p>
        </w:tc>
        <w:tc>
          <w:tcPr>
            <w:tcW w:w="4140" w:type="dxa"/>
            <w:shd w:val="clear" w:color="auto" w:fill="7030A0"/>
          </w:tcPr>
          <w:p w14:paraId="5D77AB52" w14:textId="77777777" w:rsidR="00D505E3" w:rsidRPr="00045006" w:rsidRDefault="00D505E3" w:rsidP="004F5A0F">
            <w:pPr>
              <w:spacing w:before="8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045006">
              <w:rPr>
                <w:rFonts w:ascii="Arial" w:hAnsi="Arial" w:cs="Arial"/>
                <w:sz w:val="18"/>
                <w:szCs w:val="18"/>
              </w:rPr>
              <w:t>Overview</w:t>
            </w:r>
          </w:p>
        </w:tc>
        <w:tc>
          <w:tcPr>
            <w:tcW w:w="4680" w:type="dxa"/>
            <w:shd w:val="clear" w:color="auto" w:fill="7030A0"/>
          </w:tcPr>
          <w:p w14:paraId="52F463D2" w14:textId="77777777" w:rsidR="00D505E3" w:rsidRPr="00045006" w:rsidRDefault="00D505E3" w:rsidP="004F5A0F">
            <w:pPr>
              <w:spacing w:before="8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What did we figure out?</w:t>
            </w:r>
          </w:p>
        </w:tc>
      </w:tr>
      <w:tr w:rsidR="00D505E3" w:rsidRPr="00A24A71" w14:paraId="0D8E136F" w14:textId="77777777" w:rsidTr="004F5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CCC0D9" w:themeFill="accent4" w:themeFillTint="66"/>
          </w:tcPr>
          <w:p w14:paraId="7BC5F7D8"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t>1</w:t>
            </w:r>
          </w:p>
        </w:tc>
        <w:tc>
          <w:tcPr>
            <w:tcW w:w="791" w:type="dxa"/>
            <w:shd w:val="clear" w:color="auto" w:fill="CCC0D9" w:themeFill="accent4" w:themeFillTint="66"/>
          </w:tcPr>
          <w:p w14:paraId="74C21A91" w14:textId="77777777" w:rsidR="00D505E3" w:rsidRPr="00082039" w:rsidRDefault="00D505E3" w:rsidP="004F5A0F">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M</w:t>
            </w:r>
            <w:r w:rsidRPr="00B21060">
              <w:rPr>
                <w:rFonts w:ascii="Arial" w:hAnsi="Arial" w:cs="Arial"/>
                <w:sz w:val="18"/>
                <w:szCs w:val="20"/>
              </w:rPr>
              <w:sym w:font="Wingdings" w:char="F0E0"/>
            </w:r>
            <w:r>
              <w:rPr>
                <w:rFonts w:ascii="Arial" w:hAnsi="Arial" w:cs="Arial"/>
                <w:sz w:val="18"/>
                <w:szCs w:val="20"/>
              </w:rPr>
              <w:t>P</w:t>
            </w:r>
          </w:p>
        </w:tc>
        <w:tc>
          <w:tcPr>
            <w:tcW w:w="810" w:type="dxa"/>
            <w:shd w:val="clear" w:color="auto" w:fill="CCC0D9" w:themeFill="accent4" w:themeFillTint="66"/>
          </w:tcPr>
          <w:p w14:paraId="55822BAE" w14:textId="77777777" w:rsidR="00D505E3" w:rsidRPr="00082039" w:rsidRDefault="00D505E3" w:rsidP="004F5A0F">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4140" w:type="dxa"/>
            <w:shd w:val="clear" w:color="auto" w:fill="CCC0D9" w:themeFill="accent4" w:themeFillTint="66"/>
          </w:tcPr>
          <w:p w14:paraId="7DD2878D" w14:textId="77777777" w:rsidR="00D505E3"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4B061B">
              <w:rPr>
                <w:rFonts w:ascii="Arial" w:hAnsi="Arial" w:cs="Arial"/>
                <w:sz w:val="18"/>
                <w:szCs w:val="20"/>
              </w:rPr>
              <w:t>We begin the unit with reframing our conversation about traits by “zooming out” to the population level. Though we’ve spent a lot of time understanding how traits are passed along and expressed in individual organisms, how does this help us to understand frequencies of traits in populations?</w:t>
            </w:r>
            <w:r>
              <w:rPr>
                <w:rFonts w:ascii="Arial" w:hAnsi="Arial" w:cs="Arial"/>
                <w:sz w:val="18"/>
                <w:szCs w:val="20"/>
              </w:rPr>
              <w:t xml:space="preserve"> We explore this question using frequency data we’ve collected from our classroom population. </w:t>
            </w:r>
          </w:p>
          <w:p w14:paraId="10A72828" w14:textId="77777777" w:rsidR="00D505E3" w:rsidRPr="00082039"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4680" w:type="dxa"/>
            <w:shd w:val="clear" w:color="auto" w:fill="CCC0D9" w:themeFill="accent4" w:themeFillTint="66"/>
          </w:tcPr>
          <w:p w14:paraId="77BC4ACA" w14:textId="77777777" w:rsidR="00D505E3" w:rsidRPr="00082039"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In refocusing on traits in populations, we’ve asked the question, “What makes a trait more common or rare?” Since our ideas about dominance didn’t help us to understand frequencies in our classroom, we are still wondering about this question.</w:t>
            </w:r>
          </w:p>
        </w:tc>
      </w:tr>
      <w:tr w:rsidR="00D505E3" w:rsidRPr="00A24A71" w14:paraId="3C8182B5" w14:textId="77777777" w:rsidTr="004F5A0F">
        <w:trPr>
          <w:trHeight w:val="1440"/>
        </w:trPr>
        <w:tc>
          <w:tcPr>
            <w:cnfStyle w:val="001000000000" w:firstRow="0" w:lastRow="0" w:firstColumn="1" w:lastColumn="0" w:oddVBand="0" w:evenVBand="0" w:oddHBand="0" w:evenHBand="0" w:firstRowFirstColumn="0" w:firstRowLastColumn="0" w:lastRowFirstColumn="0" w:lastRowLastColumn="0"/>
            <w:tcW w:w="667" w:type="dxa"/>
            <w:shd w:val="clear" w:color="auto" w:fill="E5DFEC"/>
          </w:tcPr>
          <w:p w14:paraId="1E8C3A1B"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t>2</w:t>
            </w:r>
          </w:p>
        </w:tc>
        <w:tc>
          <w:tcPr>
            <w:tcW w:w="791" w:type="dxa"/>
            <w:shd w:val="clear" w:color="auto" w:fill="E5DFEC"/>
          </w:tcPr>
          <w:p w14:paraId="049DDACE"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P</w:t>
            </w:r>
            <w:r w:rsidRPr="00B21060">
              <w:rPr>
                <w:rFonts w:ascii="Arial" w:hAnsi="Arial" w:cs="Arial"/>
                <w:sz w:val="18"/>
                <w:szCs w:val="20"/>
              </w:rPr>
              <w:sym w:font="Wingdings" w:char="F0E0"/>
            </w:r>
            <w:r>
              <w:rPr>
                <w:rFonts w:ascii="Arial" w:hAnsi="Arial" w:cs="Arial"/>
                <w:sz w:val="18"/>
                <w:szCs w:val="20"/>
              </w:rPr>
              <w:t>Q</w:t>
            </w:r>
          </w:p>
        </w:tc>
        <w:tc>
          <w:tcPr>
            <w:tcW w:w="810" w:type="dxa"/>
            <w:shd w:val="clear" w:color="auto" w:fill="E5DFEC"/>
          </w:tcPr>
          <w:p w14:paraId="36DFBEC5"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35</w:t>
            </w:r>
          </w:p>
        </w:tc>
        <w:tc>
          <w:tcPr>
            <w:tcW w:w="4140" w:type="dxa"/>
            <w:shd w:val="clear" w:color="auto" w:fill="E5DFEC"/>
          </w:tcPr>
          <w:p w14:paraId="40A64C4E" w14:textId="77777777" w:rsidR="00D505E3"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work in groups to make sense of maps showing the global distribution of 5 traits: Huntington’s disease, lactose intolerance, height, cystic fibrosis, and sickle cell anemia. After reporting out what we notice and what we wonder, we refine our driving question for the unit.</w:t>
            </w:r>
          </w:p>
          <w:p w14:paraId="46CA23C7" w14:textId="77777777"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4680" w:type="dxa"/>
            <w:shd w:val="clear" w:color="auto" w:fill="E5DFEC"/>
          </w:tcPr>
          <w:p w14:paraId="53CB6228" w14:textId="77777777"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After looking at international frequency data for a number of human traits, we’ve settled on a driving question (a variant of “What makes traits more common or rare?” or “Why do trait frequencies differ across the world?”).</w:t>
            </w:r>
          </w:p>
        </w:tc>
      </w:tr>
      <w:tr w:rsidR="00D505E3" w:rsidRPr="00A24A71" w14:paraId="32244158" w14:textId="77777777" w:rsidTr="004F5A0F">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667" w:type="dxa"/>
            <w:shd w:val="clear" w:color="auto" w:fill="CCC0D9"/>
          </w:tcPr>
          <w:p w14:paraId="4F801BFD"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t>3</w:t>
            </w:r>
          </w:p>
        </w:tc>
        <w:tc>
          <w:tcPr>
            <w:tcW w:w="791" w:type="dxa"/>
            <w:shd w:val="clear" w:color="auto" w:fill="CCC0D9"/>
          </w:tcPr>
          <w:p w14:paraId="00BEA8A2" w14:textId="77777777" w:rsidR="00D505E3" w:rsidRDefault="00D505E3" w:rsidP="004F5A0F">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Q</w:t>
            </w:r>
            <w:r w:rsidRPr="00B21060">
              <w:rPr>
                <w:rFonts w:ascii="Arial" w:hAnsi="Arial" w:cs="Arial"/>
                <w:sz w:val="18"/>
                <w:szCs w:val="20"/>
              </w:rPr>
              <w:sym w:font="Wingdings" w:char="F0E0"/>
            </w:r>
            <w:r>
              <w:rPr>
                <w:rFonts w:ascii="Arial" w:hAnsi="Arial" w:cs="Arial"/>
                <w:sz w:val="18"/>
                <w:szCs w:val="20"/>
              </w:rPr>
              <w:t>M</w:t>
            </w:r>
          </w:p>
        </w:tc>
        <w:tc>
          <w:tcPr>
            <w:tcW w:w="810" w:type="dxa"/>
            <w:shd w:val="clear" w:color="auto" w:fill="CCC0D9"/>
          </w:tcPr>
          <w:p w14:paraId="2D57FBA9" w14:textId="77777777" w:rsidR="00D505E3" w:rsidRDefault="00D505E3" w:rsidP="004F5A0F">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25</w:t>
            </w:r>
          </w:p>
        </w:tc>
        <w:tc>
          <w:tcPr>
            <w:tcW w:w="4140" w:type="dxa"/>
            <w:shd w:val="clear" w:color="auto" w:fill="CCC0D9"/>
          </w:tcPr>
          <w:p w14:paraId="235E4DB3" w14:textId="77777777" w:rsidR="00D505E3" w:rsidRPr="00070164" w:rsidRDefault="00D505E3" w:rsidP="004F5A0F">
            <w:pPr>
              <w:spacing w:before="80"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Pr>
                <w:rFonts w:ascii="Arial" w:hAnsi="Arial" w:cs="Arial"/>
                <w:sz w:val="18"/>
                <w:szCs w:val="20"/>
              </w:rPr>
              <w:t xml:space="preserve">We continue our work in groups—brainstorming our initial thoughts about the driving question and then compiling them into class list of initial model ideas. </w:t>
            </w:r>
          </w:p>
        </w:tc>
        <w:tc>
          <w:tcPr>
            <w:tcW w:w="4680" w:type="dxa"/>
            <w:shd w:val="clear" w:color="auto" w:fill="CCC0D9"/>
          </w:tcPr>
          <w:p w14:paraId="73D7A00E" w14:textId="77777777" w:rsidR="00D505E3"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We have an initial model but recognize that we need to explore further the ideas about how traits “behave” in populations.</w:t>
            </w:r>
          </w:p>
        </w:tc>
      </w:tr>
      <w:tr w:rsidR="00D505E3" w:rsidRPr="00A24A71" w14:paraId="249D03E3" w14:textId="77777777" w:rsidTr="004F5A0F">
        <w:trPr>
          <w:trHeight w:val="2086"/>
        </w:trPr>
        <w:tc>
          <w:tcPr>
            <w:cnfStyle w:val="001000000000" w:firstRow="0" w:lastRow="0" w:firstColumn="1" w:lastColumn="0" w:oddVBand="0" w:evenVBand="0" w:oddHBand="0" w:evenHBand="0" w:firstRowFirstColumn="0" w:firstRowLastColumn="0" w:lastRowFirstColumn="0" w:lastRowLastColumn="0"/>
            <w:tcW w:w="667" w:type="dxa"/>
            <w:shd w:val="clear" w:color="auto" w:fill="E5DFEC"/>
          </w:tcPr>
          <w:p w14:paraId="33EB9FC4"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t>4</w:t>
            </w:r>
          </w:p>
        </w:tc>
        <w:tc>
          <w:tcPr>
            <w:tcW w:w="791" w:type="dxa"/>
            <w:shd w:val="clear" w:color="auto" w:fill="E5DFEC"/>
          </w:tcPr>
          <w:p w14:paraId="715CF106"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w:t>
            </w:r>
          </w:p>
        </w:tc>
        <w:tc>
          <w:tcPr>
            <w:tcW w:w="810" w:type="dxa"/>
            <w:shd w:val="clear" w:color="auto" w:fill="E5DFEC"/>
          </w:tcPr>
          <w:p w14:paraId="159776AF"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65*</w:t>
            </w:r>
          </w:p>
        </w:tc>
        <w:tc>
          <w:tcPr>
            <w:tcW w:w="4140" w:type="dxa"/>
            <w:shd w:val="clear" w:color="auto" w:fill="E5DFEC"/>
          </w:tcPr>
          <w:p w14:paraId="6EB0C2A8" w14:textId="77777777" w:rsidR="00D505E3"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To help illuminate how variations in populations are related to the genetic makeup of its individual members, we use beans to simulate what happens to the gene pool of a population when all individuals survive and reproduce (i.e. there is no selection). </w:t>
            </w:r>
          </w:p>
          <w:p w14:paraId="0E2891E2" w14:textId="77777777"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*The simulation takes 55 minutes and the debriefing an additional 10.</w:t>
            </w:r>
          </w:p>
        </w:tc>
        <w:tc>
          <w:tcPr>
            <w:tcW w:w="4680" w:type="dxa"/>
            <w:shd w:val="clear" w:color="auto" w:fill="E5DFEC"/>
          </w:tcPr>
          <w:p w14:paraId="45713F7A" w14:textId="77777777"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We’ve concretely explored the concept of the “gene pool” and how it relates to the frequency of traits in the moment and over time. In doing so, we have begun to formalize one model idea about the relationship between allele frequencies and genotype frequencies and a second idea about how those remain stable in populations where there is no selection at play. We have also begun to think about how selection might work in populations / gene pools.</w:t>
            </w:r>
          </w:p>
        </w:tc>
      </w:tr>
      <w:tr w:rsidR="00D505E3" w:rsidRPr="00A24A71" w14:paraId="339A16A2" w14:textId="77777777" w:rsidTr="004F5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CCC0D9"/>
          </w:tcPr>
          <w:p w14:paraId="36AAE9C4"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t>5</w:t>
            </w:r>
          </w:p>
        </w:tc>
        <w:tc>
          <w:tcPr>
            <w:tcW w:w="791" w:type="dxa"/>
            <w:shd w:val="clear" w:color="auto" w:fill="CCC0D9"/>
          </w:tcPr>
          <w:p w14:paraId="55D6D6EC" w14:textId="77777777" w:rsidR="00D505E3" w:rsidRPr="00340E8B"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P</w:t>
            </w:r>
            <w:r w:rsidRPr="00B21060">
              <w:rPr>
                <w:rFonts w:ascii="Arial" w:hAnsi="Arial" w:cs="Arial"/>
                <w:sz w:val="18"/>
                <w:szCs w:val="20"/>
              </w:rPr>
              <w:sym w:font="Wingdings" w:char="F0E0"/>
            </w:r>
            <w:r>
              <w:rPr>
                <w:rFonts w:ascii="Arial" w:hAnsi="Arial" w:cs="Arial"/>
                <w:sz w:val="18"/>
                <w:szCs w:val="20"/>
              </w:rPr>
              <w:t>M</w:t>
            </w:r>
          </w:p>
        </w:tc>
        <w:tc>
          <w:tcPr>
            <w:tcW w:w="810" w:type="dxa"/>
            <w:shd w:val="clear" w:color="auto" w:fill="CCC0D9"/>
          </w:tcPr>
          <w:p w14:paraId="2E0009F5" w14:textId="77777777" w:rsidR="00D505E3" w:rsidRPr="00340E8B" w:rsidRDefault="00D505E3" w:rsidP="004F5A0F">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40-75*</w:t>
            </w:r>
          </w:p>
        </w:tc>
        <w:tc>
          <w:tcPr>
            <w:tcW w:w="4140" w:type="dxa"/>
            <w:shd w:val="clear" w:color="auto" w:fill="CCC0D9"/>
          </w:tcPr>
          <w:p w14:paraId="528AB6E6" w14:textId="77777777" w:rsidR="00D505E3"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We return to the map of the </w:t>
            </w:r>
            <w:proofErr w:type="spellStart"/>
            <w:r>
              <w:rPr>
                <w:rFonts w:ascii="Arial" w:hAnsi="Arial" w:cs="Arial"/>
                <w:sz w:val="18"/>
                <w:szCs w:val="20"/>
              </w:rPr>
              <w:t>HbS</w:t>
            </w:r>
            <w:proofErr w:type="spellEnd"/>
            <w:r>
              <w:rPr>
                <w:rFonts w:ascii="Arial" w:hAnsi="Arial" w:cs="Arial"/>
                <w:sz w:val="18"/>
                <w:szCs w:val="20"/>
              </w:rPr>
              <w:t xml:space="preserve"> allele for Sickle Cell Anemia and learn a little about the disease and underlying traits so that we can explore ideas about how selection changes allele, genotype and trait frequencies.</w:t>
            </w:r>
          </w:p>
          <w:p w14:paraId="2E97668E" w14:textId="77777777" w:rsidR="00D505E3"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014616A1" w14:textId="77777777" w:rsidR="00D505E3"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*Time depends on a few different options in this learning segment.</w:t>
            </w:r>
          </w:p>
          <w:p w14:paraId="78DEC513" w14:textId="77777777" w:rsidR="00D505E3" w:rsidRPr="00340E8B"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4680" w:type="dxa"/>
            <w:shd w:val="clear" w:color="auto" w:fill="CCC0D9"/>
          </w:tcPr>
          <w:p w14:paraId="153B58A7" w14:textId="77777777" w:rsidR="00D505E3" w:rsidRPr="00340E8B"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We’ve extended our model to include differential survival and have tied the concepts of the gene pool and allele frequencies back to our Natural Selection model. </w:t>
            </w:r>
          </w:p>
          <w:p w14:paraId="20C4A928" w14:textId="77777777" w:rsidR="00D505E3" w:rsidRPr="00340E8B"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D505E3" w:rsidRPr="00A24A71" w14:paraId="293E6FB2" w14:textId="77777777" w:rsidTr="004F5A0F">
        <w:tc>
          <w:tcPr>
            <w:cnfStyle w:val="001000000000" w:firstRow="0" w:lastRow="0" w:firstColumn="1" w:lastColumn="0" w:oddVBand="0" w:evenVBand="0" w:oddHBand="0" w:evenHBand="0" w:firstRowFirstColumn="0" w:firstRowLastColumn="0" w:lastRowFirstColumn="0" w:lastRowLastColumn="0"/>
            <w:tcW w:w="667" w:type="dxa"/>
            <w:shd w:val="clear" w:color="auto" w:fill="E5DFEC" w:themeFill="accent4" w:themeFillTint="33"/>
          </w:tcPr>
          <w:p w14:paraId="39631A0C"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t>6</w:t>
            </w:r>
          </w:p>
        </w:tc>
        <w:tc>
          <w:tcPr>
            <w:tcW w:w="791" w:type="dxa"/>
            <w:shd w:val="clear" w:color="auto" w:fill="E5DFEC" w:themeFill="accent4" w:themeFillTint="33"/>
          </w:tcPr>
          <w:p w14:paraId="29EB05FE"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w:t>
            </w:r>
            <w:r w:rsidRPr="009E7EB8">
              <w:rPr>
                <w:rFonts w:ascii="Arial" w:hAnsi="Arial" w:cs="Arial"/>
                <w:sz w:val="18"/>
                <w:szCs w:val="20"/>
              </w:rPr>
              <w:sym w:font="Wingdings" w:char="F0E0"/>
            </w:r>
            <w:r>
              <w:rPr>
                <w:rFonts w:ascii="Arial" w:hAnsi="Arial" w:cs="Arial"/>
                <w:sz w:val="18"/>
                <w:szCs w:val="20"/>
              </w:rPr>
              <w:t>P</w:t>
            </w:r>
          </w:p>
        </w:tc>
        <w:tc>
          <w:tcPr>
            <w:tcW w:w="810" w:type="dxa"/>
            <w:shd w:val="clear" w:color="auto" w:fill="E5DFEC" w:themeFill="accent4" w:themeFillTint="33"/>
          </w:tcPr>
          <w:p w14:paraId="3851ADA0"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55-80*</w:t>
            </w:r>
          </w:p>
        </w:tc>
        <w:tc>
          <w:tcPr>
            <w:tcW w:w="4140" w:type="dxa"/>
            <w:shd w:val="clear" w:color="auto" w:fill="E5DFEC" w:themeFill="accent4" w:themeFillTint="33"/>
          </w:tcPr>
          <w:p w14:paraId="307EB07D" w14:textId="77777777" w:rsidR="00D505E3"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We look yet again at the map for the </w:t>
            </w:r>
            <w:proofErr w:type="spellStart"/>
            <w:r>
              <w:rPr>
                <w:rFonts w:ascii="Arial" w:hAnsi="Arial" w:cs="Arial"/>
                <w:sz w:val="18"/>
                <w:szCs w:val="20"/>
              </w:rPr>
              <w:t>HbS</w:t>
            </w:r>
            <w:proofErr w:type="spellEnd"/>
            <w:r>
              <w:rPr>
                <w:rFonts w:ascii="Arial" w:hAnsi="Arial" w:cs="Arial"/>
                <w:sz w:val="18"/>
                <w:szCs w:val="20"/>
              </w:rPr>
              <w:t xml:space="preserve"> allele and wonder about its distribution, sharing out our ideas about selection or other processes. We then inspect a parallel map for the incidence of malarial infection and notice a relationship. This leads us to wonder about the link, to learn more through a video, and finally to work in groups to design a simulation (using the bean lab introduced earlier) that might explain the distribution of </w:t>
            </w:r>
            <w:proofErr w:type="spellStart"/>
            <w:r>
              <w:rPr>
                <w:rFonts w:ascii="Arial" w:hAnsi="Arial" w:cs="Arial"/>
                <w:sz w:val="18"/>
                <w:szCs w:val="20"/>
              </w:rPr>
              <w:t>HbS</w:t>
            </w:r>
            <w:proofErr w:type="spellEnd"/>
            <w:r>
              <w:rPr>
                <w:rFonts w:ascii="Arial" w:hAnsi="Arial" w:cs="Arial"/>
                <w:sz w:val="18"/>
                <w:szCs w:val="20"/>
              </w:rPr>
              <w:t>.</w:t>
            </w:r>
          </w:p>
          <w:p w14:paraId="097CE79B" w14:textId="77777777" w:rsidR="00D505E3"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*Time depends on a few different options in this learning segment.</w:t>
            </w:r>
          </w:p>
          <w:p w14:paraId="0D3326AC" w14:textId="52079F73"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4680" w:type="dxa"/>
            <w:shd w:val="clear" w:color="auto" w:fill="E5DFEC" w:themeFill="accent4" w:themeFillTint="33"/>
          </w:tcPr>
          <w:p w14:paraId="7E5F4DF3" w14:textId="77777777"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We’ve essentially recognized (through our examination of sickle cell and malaria) that selection may act differently among populations, resulting in different patterns of allele and trait frequencies between different populations. </w:t>
            </w:r>
          </w:p>
        </w:tc>
      </w:tr>
      <w:tr w:rsidR="00D505E3" w:rsidRPr="00A24A71" w14:paraId="163FC7AD" w14:textId="77777777" w:rsidTr="004F5A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CCC0D9" w:themeFill="accent4" w:themeFillTint="66"/>
          </w:tcPr>
          <w:p w14:paraId="5B4FC26D"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lastRenderedPageBreak/>
              <w:t>7</w:t>
            </w:r>
          </w:p>
        </w:tc>
        <w:tc>
          <w:tcPr>
            <w:tcW w:w="791" w:type="dxa"/>
            <w:shd w:val="clear" w:color="auto" w:fill="CCC0D9" w:themeFill="accent4" w:themeFillTint="66"/>
          </w:tcPr>
          <w:p w14:paraId="1DE2A35F" w14:textId="77777777" w:rsidR="00D505E3" w:rsidRPr="00082039" w:rsidRDefault="00D505E3" w:rsidP="004F5A0F">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P</w:t>
            </w:r>
            <w:r w:rsidRPr="00B21060">
              <w:rPr>
                <w:rFonts w:ascii="Arial" w:hAnsi="Arial" w:cs="Arial"/>
                <w:sz w:val="18"/>
                <w:szCs w:val="20"/>
              </w:rPr>
              <w:sym w:font="Wingdings" w:char="F0E0"/>
            </w:r>
            <w:r>
              <w:rPr>
                <w:rFonts w:ascii="Arial" w:hAnsi="Arial" w:cs="Arial"/>
                <w:sz w:val="18"/>
                <w:szCs w:val="20"/>
              </w:rPr>
              <w:t>M</w:t>
            </w:r>
          </w:p>
        </w:tc>
        <w:tc>
          <w:tcPr>
            <w:tcW w:w="810" w:type="dxa"/>
            <w:shd w:val="clear" w:color="auto" w:fill="CCC0D9" w:themeFill="accent4" w:themeFillTint="66"/>
          </w:tcPr>
          <w:p w14:paraId="1AA229D6" w14:textId="77777777" w:rsidR="00D505E3" w:rsidRPr="00082039" w:rsidRDefault="00D505E3" w:rsidP="004F5A0F">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4140" w:type="dxa"/>
            <w:shd w:val="clear" w:color="auto" w:fill="CCC0D9" w:themeFill="accent4" w:themeFillTint="66"/>
          </w:tcPr>
          <w:p w14:paraId="5A2BC4AB" w14:textId="77777777" w:rsidR="00D505E3"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We revise our model and work toward a final version by asking which of our current model ideas are relevant to – or help explain – the case of sickle cell. We might also add ideas, for example, about </w:t>
            </w:r>
            <w:r w:rsidRPr="005D000A">
              <w:rPr>
                <w:rFonts w:ascii="Arial" w:hAnsi="Arial" w:cs="Arial"/>
                <w:sz w:val="18"/>
                <w:szCs w:val="20"/>
              </w:rPr>
              <w:t xml:space="preserve">mutation </w:t>
            </w:r>
            <w:r>
              <w:rPr>
                <w:rFonts w:ascii="Arial" w:hAnsi="Arial" w:cs="Arial"/>
                <w:sz w:val="18"/>
                <w:szCs w:val="20"/>
              </w:rPr>
              <w:t xml:space="preserve">(imported from our genetics models about variation) </w:t>
            </w:r>
            <w:r w:rsidRPr="005D000A">
              <w:rPr>
                <w:rFonts w:ascii="Arial" w:hAnsi="Arial" w:cs="Arial"/>
                <w:sz w:val="18"/>
                <w:szCs w:val="20"/>
              </w:rPr>
              <w:t xml:space="preserve">and </w:t>
            </w:r>
            <w:r>
              <w:rPr>
                <w:rFonts w:ascii="Arial" w:hAnsi="Arial" w:cs="Arial"/>
                <w:sz w:val="18"/>
                <w:szCs w:val="20"/>
              </w:rPr>
              <w:t xml:space="preserve">also </w:t>
            </w:r>
            <w:r w:rsidRPr="005D000A">
              <w:rPr>
                <w:rFonts w:ascii="Arial" w:hAnsi="Arial" w:cs="Arial"/>
                <w:sz w:val="18"/>
                <w:szCs w:val="20"/>
              </w:rPr>
              <w:t>migration.</w:t>
            </w:r>
            <w:r>
              <w:rPr>
                <w:rFonts w:ascii="Arial" w:hAnsi="Arial" w:cs="Arial"/>
                <w:sz w:val="18"/>
                <w:szCs w:val="20"/>
              </w:rPr>
              <w:t xml:space="preserve"> (If not already offered into the classroom, the contribution of migration can be generated through an exploration of North American sickle cell frequencies.)</w:t>
            </w:r>
            <w:r w:rsidRPr="005D000A">
              <w:rPr>
                <w:rFonts w:ascii="Arial" w:hAnsi="Arial" w:cs="Arial"/>
                <w:sz w:val="18"/>
                <w:szCs w:val="20"/>
              </w:rPr>
              <w:t xml:space="preserve"> </w:t>
            </w:r>
          </w:p>
          <w:p w14:paraId="5C24AA5D" w14:textId="77777777" w:rsidR="00D505E3" w:rsidRPr="00082039"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4680" w:type="dxa"/>
            <w:shd w:val="clear" w:color="auto" w:fill="CCC0D9" w:themeFill="accent4" w:themeFillTint="66"/>
          </w:tcPr>
          <w:p w14:paraId="05A88E40" w14:textId="77777777" w:rsidR="00D505E3" w:rsidRPr="00BA5D4B"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i/>
                <w:iCs/>
                <w:sz w:val="18"/>
                <w:szCs w:val="20"/>
              </w:rPr>
            </w:pPr>
            <w:r w:rsidRPr="00A7017C">
              <w:rPr>
                <w:rFonts w:ascii="Arial" w:hAnsi="Arial" w:cs="Arial"/>
                <w:sz w:val="18"/>
                <w:szCs w:val="20"/>
              </w:rPr>
              <w:t xml:space="preserve">We now have a </w:t>
            </w:r>
            <w:r>
              <w:rPr>
                <w:rFonts w:ascii="Arial" w:hAnsi="Arial" w:cs="Arial"/>
                <w:sz w:val="18"/>
                <w:szCs w:val="20"/>
              </w:rPr>
              <w:t>relatively solid model</w:t>
            </w:r>
            <w:r w:rsidRPr="00A7017C">
              <w:rPr>
                <w:rFonts w:ascii="Arial" w:hAnsi="Arial" w:cs="Arial"/>
                <w:sz w:val="18"/>
                <w:szCs w:val="20"/>
              </w:rPr>
              <w:t xml:space="preserve"> that connects the environment to frequencies</w:t>
            </w:r>
            <w:r>
              <w:rPr>
                <w:rFonts w:ascii="Arial" w:hAnsi="Arial" w:cs="Arial"/>
                <w:sz w:val="18"/>
                <w:szCs w:val="20"/>
              </w:rPr>
              <w:t xml:space="preserve"> through selection</w:t>
            </w:r>
            <w:r w:rsidRPr="00A7017C">
              <w:rPr>
                <w:rFonts w:ascii="Arial" w:hAnsi="Arial" w:cs="Arial"/>
                <w:sz w:val="18"/>
                <w:szCs w:val="20"/>
              </w:rPr>
              <w:t xml:space="preserve">. We also have an idea that </w:t>
            </w:r>
            <w:r>
              <w:rPr>
                <w:rFonts w:ascii="Arial" w:hAnsi="Arial" w:cs="Arial"/>
                <w:sz w:val="18"/>
                <w:szCs w:val="20"/>
              </w:rPr>
              <w:t xml:space="preserve">states that alleles may be </w:t>
            </w:r>
            <w:r w:rsidRPr="00A7017C">
              <w:rPr>
                <w:rFonts w:ascii="Arial" w:hAnsi="Arial" w:cs="Arial"/>
                <w:sz w:val="18"/>
                <w:szCs w:val="20"/>
              </w:rPr>
              <w:t xml:space="preserve">spread geographically by migration. </w:t>
            </w:r>
          </w:p>
          <w:p w14:paraId="2E65E646" w14:textId="77777777" w:rsidR="00D505E3" w:rsidRPr="00082039" w:rsidRDefault="00D505E3" w:rsidP="004F5A0F">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A7017C">
              <w:rPr>
                <w:rFonts w:ascii="Arial" w:hAnsi="Arial" w:cs="Arial"/>
                <w:sz w:val="18"/>
                <w:szCs w:val="20"/>
              </w:rPr>
              <w:t xml:space="preserve"> </w:t>
            </w:r>
          </w:p>
        </w:tc>
      </w:tr>
      <w:tr w:rsidR="00D505E3" w:rsidRPr="00A24A71" w14:paraId="433E7671" w14:textId="77777777" w:rsidTr="004F5A0F">
        <w:tc>
          <w:tcPr>
            <w:cnfStyle w:val="001000000000" w:firstRow="0" w:lastRow="0" w:firstColumn="1" w:lastColumn="0" w:oddVBand="0" w:evenVBand="0" w:oddHBand="0" w:evenHBand="0" w:firstRowFirstColumn="0" w:firstRowLastColumn="0" w:lastRowFirstColumn="0" w:lastRowLastColumn="0"/>
            <w:tcW w:w="667" w:type="dxa"/>
            <w:shd w:val="clear" w:color="auto" w:fill="E5DFEC" w:themeFill="accent4" w:themeFillTint="33"/>
          </w:tcPr>
          <w:p w14:paraId="27DBECD3" w14:textId="77777777" w:rsidR="00D505E3" w:rsidRPr="00082039" w:rsidRDefault="00D505E3" w:rsidP="004F5A0F">
            <w:pPr>
              <w:spacing w:before="80"/>
              <w:jc w:val="center"/>
              <w:rPr>
                <w:rFonts w:ascii="Arial" w:hAnsi="Arial" w:cs="Arial"/>
                <w:color w:val="000000" w:themeColor="text1"/>
                <w:sz w:val="18"/>
                <w:szCs w:val="20"/>
              </w:rPr>
            </w:pPr>
            <w:r>
              <w:rPr>
                <w:rFonts w:ascii="Arial" w:hAnsi="Arial" w:cs="Arial"/>
                <w:color w:val="000000" w:themeColor="text1"/>
                <w:sz w:val="18"/>
                <w:szCs w:val="20"/>
              </w:rPr>
              <w:t>8</w:t>
            </w:r>
          </w:p>
        </w:tc>
        <w:tc>
          <w:tcPr>
            <w:tcW w:w="791" w:type="dxa"/>
            <w:shd w:val="clear" w:color="auto" w:fill="E5DFEC" w:themeFill="accent4" w:themeFillTint="33"/>
          </w:tcPr>
          <w:p w14:paraId="3B191E3D"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w:t>
            </w:r>
            <w:r w:rsidRPr="00B21060">
              <w:rPr>
                <w:rFonts w:ascii="Arial" w:hAnsi="Arial" w:cs="Arial"/>
                <w:sz w:val="18"/>
                <w:szCs w:val="20"/>
              </w:rPr>
              <w:sym w:font="Wingdings" w:char="F0E0"/>
            </w:r>
            <w:r>
              <w:rPr>
                <w:rFonts w:ascii="Arial" w:hAnsi="Arial" w:cs="Arial"/>
                <w:sz w:val="18"/>
                <w:szCs w:val="20"/>
              </w:rPr>
              <w:t>P</w:t>
            </w:r>
          </w:p>
        </w:tc>
        <w:tc>
          <w:tcPr>
            <w:tcW w:w="810" w:type="dxa"/>
            <w:shd w:val="clear" w:color="auto" w:fill="E5DFEC" w:themeFill="accent4" w:themeFillTint="33"/>
          </w:tcPr>
          <w:p w14:paraId="4DA9DDDB" w14:textId="77777777" w:rsidR="00D505E3" w:rsidRPr="00082039" w:rsidRDefault="00D505E3" w:rsidP="004F5A0F">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20-50</w:t>
            </w:r>
          </w:p>
        </w:tc>
        <w:tc>
          <w:tcPr>
            <w:tcW w:w="4140" w:type="dxa"/>
            <w:shd w:val="clear" w:color="auto" w:fill="E5DFEC" w:themeFill="accent4" w:themeFillTint="33"/>
          </w:tcPr>
          <w:p w14:paraId="08B0F048" w14:textId="77777777" w:rsidR="00D505E3"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We return to the driving question and answer in writing as it applies to Sickle Cell Anemia. If time allows, we share and write consensus “best” explanations in our work groups. </w:t>
            </w:r>
          </w:p>
          <w:p w14:paraId="06FEA5D8" w14:textId="77777777"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4680" w:type="dxa"/>
            <w:shd w:val="clear" w:color="auto" w:fill="E5DFEC" w:themeFill="accent4" w:themeFillTint="33"/>
          </w:tcPr>
          <w:p w14:paraId="722CFEF8" w14:textId="77777777" w:rsidR="00D505E3" w:rsidRPr="00082039" w:rsidRDefault="00D505E3" w:rsidP="004F5A0F">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 used the model to answer our driving question and explain the phenomenon of the distribution of frequencies in sickle cell anemia!</w:t>
            </w:r>
          </w:p>
        </w:tc>
      </w:tr>
    </w:tbl>
    <w:p w14:paraId="4E529AC0" w14:textId="77777777" w:rsidR="00D505E3" w:rsidRPr="00A84F1E" w:rsidRDefault="00D505E3" w:rsidP="00D505E3">
      <w:pPr>
        <w:spacing w:before="80"/>
        <w:rPr>
          <w:sz w:val="22"/>
          <w:szCs w:val="22"/>
        </w:rPr>
      </w:pPr>
    </w:p>
    <w:p w14:paraId="58E0EC70" w14:textId="64EF3496" w:rsidR="00232B56" w:rsidRPr="00D505E3" w:rsidRDefault="00232B56" w:rsidP="00D505E3">
      <w:bookmarkStart w:id="0" w:name="_GoBack"/>
      <w:bookmarkEnd w:id="0"/>
    </w:p>
    <w:sectPr w:rsidR="00232B56" w:rsidRPr="00D505E3" w:rsidSect="00D505E3">
      <w:footerReference w:type="default" r:id="rId7"/>
      <w:pgSz w:w="12240" w:h="15840"/>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B1C8D" w14:textId="77777777" w:rsidR="00A601A2" w:rsidRDefault="00A601A2" w:rsidP="00ED4DE4">
      <w:r>
        <w:separator/>
      </w:r>
    </w:p>
  </w:endnote>
  <w:endnote w:type="continuationSeparator" w:id="0">
    <w:p w14:paraId="19515910" w14:textId="77777777" w:rsidR="00A601A2" w:rsidRDefault="00A601A2"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3D728" w14:textId="77777777" w:rsidR="00A601A2" w:rsidRDefault="00A601A2" w:rsidP="00ED4DE4">
      <w:r>
        <w:separator/>
      </w:r>
    </w:p>
  </w:footnote>
  <w:footnote w:type="continuationSeparator" w:id="0">
    <w:p w14:paraId="06974CFE" w14:textId="77777777" w:rsidR="00A601A2" w:rsidRDefault="00A601A2" w:rsidP="00ED4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74968"/>
    <w:rsid w:val="0008502F"/>
    <w:rsid w:val="000E1B51"/>
    <w:rsid w:val="00157901"/>
    <w:rsid w:val="00173F9D"/>
    <w:rsid w:val="0017672B"/>
    <w:rsid w:val="00181826"/>
    <w:rsid w:val="001A6BEC"/>
    <w:rsid w:val="001C73B3"/>
    <w:rsid w:val="001D7A4D"/>
    <w:rsid w:val="002055AD"/>
    <w:rsid w:val="00212B10"/>
    <w:rsid w:val="00232B56"/>
    <w:rsid w:val="002565FB"/>
    <w:rsid w:val="00257E7D"/>
    <w:rsid w:val="002F5955"/>
    <w:rsid w:val="003321A0"/>
    <w:rsid w:val="00355EBC"/>
    <w:rsid w:val="00363797"/>
    <w:rsid w:val="00384EA9"/>
    <w:rsid w:val="003A1761"/>
    <w:rsid w:val="003D326C"/>
    <w:rsid w:val="00403103"/>
    <w:rsid w:val="0041758C"/>
    <w:rsid w:val="004270CC"/>
    <w:rsid w:val="00473B82"/>
    <w:rsid w:val="004A13B7"/>
    <w:rsid w:val="004A62B0"/>
    <w:rsid w:val="004A75E1"/>
    <w:rsid w:val="004D770A"/>
    <w:rsid w:val="004F029E"/>
    <w:rsid w:val="004F0A81"/>
    <w:rsid w:val="00503440"/>
    <w:rsid w:val="0050402D"/>
    <w:rsid w:val="005A392A"/>
    <w:rsid w:val="005A7BAE"/>
    <w:rsid w:val="005E681C"/>
    <w:rsid w:val="005F33D4"/>
    <w:rsid w:val="005F4DB9"/>
    <w:rsid w:val="00602A30"/>
    <w:rsid w:val="00626E4B"/>
    <w:rsid w:val="00635FEF"/>
    <w:rsid w:val="00641BE3"/>
    <w:rsid w:val="00672F8C"/>
    <w:rsid w:val="0069709C"/>
    <w:rsid w:val="00762A76"/>
    <w:rsid w:val="00796895"/>
    <w:rsid w:val="007A1883"/>
    <w:rsid w:val="007F4CBE"/>
    <w:rsid w:val="00815F90"/>
    <w:rsid w:val="00833FEA"/>
    <w:rsid w:val="00861AA8"/>
    <w:rsid w:val="00862B80"/>
    <w:rsid w:val="00866523"/>
    <w:rsid w:val="008743CD"/>
    <w:rsid w:val="00894133"/>
    <w:rsid w:val="008A4596"/>
    <w:rsid w:val="008B5617"/>
    <w:rsid w:val="008B666E"/>
    <w:rsid w:val="00912857"/>
    <w:rsid w:val="0094108D"/>
    <w:rsid w:val="009735BC"/>
    <w:rsid w:val="00982B1B"/>
    <w:rsid w:val="009B5B88"/>
    <w:rsid w:val="009C51A6"/>
    <w:rsid w:val="009F1426"/>
    <w:rsid w:val="00A575F1"/>
    <w:rsid w:val="00A601A2"/>
    <w:rsid w:val="00A70FB0"/>
    <w:rsid w:val="00A84F1E"/>
    <w:rsid w:val="00A90108"/>
    <w:rsid w:val="00AB44E2"/>
    <w:rsid w:val="00B01DC6"/>
    <w:rsid w:val="00B05AE1"/>
    <w:rsid w:val="00B14812"/>
    <w:rsid w:val="00B14B22"/>
    <w:rsid w:val="00B33CB2"/>
    <w:rsid w:val="00B7443B"/>
    <w:rsid w:val="00BE0998"/>
    <w:rsid w:val="00C7078B"/>
    <w:rsid w:val="00C84DCC"/>
    <w:rsid w:val="00CA3052"/>
    <w:rsid w:val="00CB15EB"/>
    <w:rsid w:val="00CB5DE9"/>
    <w:rsid w:val="00D15AD5"/>
    <w:rsid w:val="00D22EA2"/>
    <w:rsid w:val="00D505E3"/>
    <w:rsid w:val="00D759E1"/>
    <w:rsid w:val="00D82EFD"/>
    <w:rsid w:val="00DA6192"/>
    <w:rsid w:val="00DC40E4"/>
    <w:rsid w:val="00DD2329"/>
    <w:rsid w:val="00E02705"/>
    <w:rsid w:val="00E02A6B"/>
    <w:rsid w:val="00ED4DE4"/>
    <w:rsid w:val="00EE04EA"/>
    <w:rsid w:val="00F13A4D"/>
    <w:rsid w:val="00F22B89"/>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 w:type="table" w:styleId="MediumGrid3-Accent1">
    <w:name w:val="Medium Grid 3 Accent 1"/>
    <w:basedOn w:val="TableNormal"/>
    <w:uiPriority w:val="69"/>
    <w:rsid w:val="00D505E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4</cp:revision>
  <cp:lastPrinted>2016-06-24T20:30:00Z</cp:lastPrinted>
  <dcterms:created xsi:type="dcterms:W3CDTF">2019-11-21T05:42:00Z</dcterms:created>
  <dcterms:modified xsi:type="dcterms:W3CDTF">2019-11-21T06:08:00Z</dcterms:modified>
</cp:coreProperties>
</file>